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7E36FF" w14:textId="1D7754E7" w:rsidR="005B5D3B" w:rsidRDefault="005B5D3B" w:rsidP="005B5D3B">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103-e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402FF9">
        <w:rPr>
          <w:rFonts w:ascii="Arial" w:hAnsi="Arial" w:cs="Arial"/>
          <w:b/>
          <w:bCs/>
        </w:rPr>
        <w:t>8431</w:t>
      </w:r>
    </w:p>
    <w:p w14:paraId="03108BB7" w14:textId="77777777" w:rsidR="005B5D3B" w:rsidRPr="00210D4C" w:rsidRDefault="005B5D3B" w:rsidP="005B5D3B">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26</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November 13</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4F23991" w14:textId="77777777" w:rsidR="00F169BC" w:rsidRDefault="00F169BC" w:rsidP="00311702">
      <w:pPr>
        <w:pStyle w:val="3GPPHeader"/>
      </w:pPr>
    </w:p>
    <w:p w14:paraId="5FB7E722" w14:textId="6E24FE25" w:rsidR="00E90E49" w:rsidRPr="005906EB" w:rsidRDefault="00E90E49" w:rsidP="00311702">
      <w:pPr>
        <w:pStyle w:val="3GPPHeader"/>
      </w:pPr>
      <w:r w:rsidRPr="005906EB">
        <w:t>Agenda Item:</w:t>
      </w:r>
      <w:r w:rsidRPr="005906EB">
        <w:tab/>
      </w:r>
      <w:r w:rsidR="002E63F4" w:rsidRPr="005906EB">
        <w:t>7.</w:t>
      </w:r>
      <w:r w:rsidR="008A4C42" w:rsidRPr="005906EB">
        <w:t>2</w:t>
      </w:r>
      <w:r w:rsidR="002E63F4" w:rsidRPr="005906EB">
        <w:t>.</w:t>
      </w:r>
      <w:r w:rsidR="00827761" w:rsidRPr="005906EB">
        <w:t>4</w:t>
      </w:r>
    </w:p>
    <w:p w14:paraId="2D2AF385" w14:textId="5863517E" w:rsidR="00E90E49" w:rsidRPr="005906EB" w:rsidRDefault="003D3C45" w:rsidP="00F64C2B">
      <w:pPr>
        <w:pStyle w:val="3GPPHeader"/>
      </w:pPr>
      <w:r w:rsidRPr="005906EB">
        <w:t>Source:</w:t>
      </w:r>
      <w:r w:rsidR="00E90E49" w:rsidRPr="005906EB">
        <w:tab/>
      </w:r>
      <w:r w:rsidR="00F12DE8" w:rsidRPr="005906EB">
        <w:t>Apple</w:t>
      </w:r>
    </w:p>
    <w:p w14:paraId="64D45340" w14:textId="41CC9FDC" w:rsidR="00531215" w:rsidRPr="005906EB" w:rsidRDefault="003D3C45" w:rsidP="00311702">
      <w:pPr>
        <w:pStyle w:val="3GPPHeader"/>
      </w:pPr>
      <w:r w:rsidRPr="005906EB">
        <w:t>Title:</w:t>
      </w:r>
      <w:r w:rsidR="00E90E49" w:rsidRPr="005906EB">
        <w:tab/>
      </w:r>
      <w:r w:rsidR="00446D27">
        <w:t xml:space="preserve">Remaining </w:t>
      </w:r>
      <w:r w:rsidR="001F36F5">
        <w:t>Issue</w:t>
      </w:r>
      <w:r w:rsidR="00446D27">
        <w:t>s o</w:t>
      </w:r>
      <w:r w:rsidR="00414520">
        <w:t>f</w:t>
      </w:r>
      <w:r w:rsidR="00CF7F94" w:rsidRPr="005906EB">
        <w:t xml:space="preserve"> Mode </w:t>
      </w:r>
      <w:r w:rsidR="009D4BBC">
        <w:t>2</w:t>
      </w:r>
      <w:r w:rsidR="00CF7F94" w:rsidRPr="005906EB">
        <w:t xml:space="preserve"> Resource Allocation</w:t>
      </w:r>
    </w:p>
    <w:p w14:paraId="4C4FA8C4" w14:textId="77777777" w:rsidR="00E90E49" w:rsidRPr="005906EB" w:rsidRDefault="00D52012" w:rsidP="00396685">
      <w:pPr>
        <w:pStyle w:val="3GPPHeader"/>
      </w:pPr>
      <w:r w:rsidRPr="005906EB">
        <w:t>Document for:</w:t>
      </w:r>
      <w:r w:rsidRPr="005906EB">
        <w:tab/>
        <w:t>Discussion/</w:t>
      </w:r>
      <w:r w:rsidR="00E90E49" w:rsidRPr="005906EB">
        <w:t>Decision</w:t>
      </w:r>
    </w:p>
    <w:p w14:paraId="3E96BFCD" w14:textId="1C835B6A" w:rsidR="00342E02" w:rsidRDefault="00E90E49" w:rsidP="00342E02">
      <w:pPr>
        <w:pStyle w:val="Heading1"/>
      </w:pPr>
      <w:r w:rsidRPr="00A6576F">
        <w:t>Introduction</w:t>
      </w:r>
    </w:p>
    <w:p w14:paraId="35B4ACDA" w14:textId="55E4CFC0" w:rsidR="00E166E5" w:rsidRDefault="00F757FC" w:rsidP="00776774">
      <w:pPr>
        <w:jc w:val="both"/>
      </w:pPr>
      <w:r>
        <w:t>The Release</w:t>
      </w:r>
      <w:r w:rsidR="00776774">
        <w:t xml:space="preserve"> </w:t>
      </w:r>
      <w:r>
        <w:t xml:space="preserve">16 NR V2X specifications were </w:t>
      </w:r>
      <w:r w:rsidR="00776774">
        <w:t xml:space="preserve">initially </w:t>
      </w:r>
      <w:r>
        <w:t xml:space="preserve">approved in Dec. 2019 </w:t>
      </w:r>
      <w:r>
        <w:fldChar w:fldCharType="begin"/>
      </w:r>
      <w:r>
        <w:instrText xml:space="preserve"> REF _Ref20471832 \r \h </w:instrText>
      </w:r>
      <w:r>
        <w:fldChar w:fldCharType="separate"/>
      </w:r>
      <w:r w:rsidR="00AF76EB">
        <w:t>[1]</w:t>
      </w:r>
      <w:r>
        <w:fldChar w:fldCharType="end"/>
      </w:r>
      <w:r>
        <w:t xml:space="preserve">. </w:t>
      </w:r>
      <w:r w:rsidR="00776774">
        <w:t xml:space="preserve">The specifications were updated during the maintenance phase before Release 16 ASN.1 is frozen </w:t>
      </w:r>
      <w:r w:rsidR="00776774">
        <w:fldChar w:fldCharType="begin"/>
      </w:r>
      <w:r w:rsidR="00776774">
        <w:instrText xml:space="preserve"> REF _Ref46756910 \r \h </w:instrText>
      </w:r>
      <w:r w:rsidR="00776774">
        <w:fldChar w:fldCharType="separate"/>
      </w:r>
      <w:r w:rsidR="00AF76EB">
        <w:t>[2]</w:t>
      </w:r>
      <w:r w:rsidR="00776774">
        <w:fldChar w:fldCharType="end"/>
      </w:r>
      <w:r w:rsidR="00776774">
        <w:t>. There are still some remaining open issues on Release 16 NR V2X</w:t>
      </w:r>
      <w:r w:rsidR="00E166E5">
        <w:t xml:space="preserve">. Since these open issues have no impact on Release 16 ASN.1, they have not been addressed due to the meeting time limitation. </w:t>
      </w:r>
    </w:p>
    <w:p w14:paraId="4476BD4C" w14:textId="77777777" w:rsidR="00776774" w:rsidRPr="00446D27" w:rsidRDefault="00776774" w:rsidP="00446D27"/>
    <w:p w14:paraId="6914B841" w14:textId="75B79529" w:rsidR="00805EE1" w:rsidRPr="001E7281" w:rsidRDefault="00664811" w:rsidP="00CF7F94">
      <w:pPr>
        <w:jc w:val="both"/>
      </w:pPr>
      <w:r>
        <w:t xml:space="preserve">In this contribution, we </w:t>
      </w:r>
      <w:r w:rsidR="009A18A9">
        <w:t>discuss t</w:t>
      </w:r>
      <w:r w:rsidR="00E166E5">
        <w:t>wo</w:t>
      </w:r>
      <w:r w:rsidR="009A18A9">
        <w:t xml:space="preserve"> </w:t>
      </w:r>
      <w:r w:rsidR="00776774">
        <w:t>remaining open issues</w:t>
      </w:r>
      <w:r w:rsidR="00E166E5">
        <w:t xml:space="preserve"> on mode </w:t>
      </w:r>
      <w:r w:rsidR="009D4BBC">
        <w:t>2</w:t>
      </w:r>
      <w:r w:rsidR="00E166E5">
        <w:t xml:space="preserve"> resource allocation. The first one is</w:t>
      </w:r>
      <w:r w:rsidR="00B20D0F">
        <w:t xml:space="preserve"> about</w:t>
      </w:r>
      <w:r w:rsidR="009D4BBC">
        <w:t xml:space="preserve"> resource re-evaluation for periodic resource reservation</w:t>
      </w:r>
      <w:r w:rsidR="00E166E5">
        <w:t xml:space="preserve">. </w:t>
      </w:r>
      <w:r w:rsidR="00E166E5" w:rsidRPr="00AE00B2">
        <w:t>The second one is on</w:t>
      </w:r>
      <w:r w:rsidR="00B20D0F" w:rsidRPr="00AE00B2">
        <w:t xml:space="preserve"> the </w:t>
      </w:r>
      <w:r w:rsidR="00AE00B2">
        <w:t xml:space="preserve">sensing window definition. </w:t>
      </w:r>
    </w:p>
    <w:p w14:paraId="5B4ADCB3" w14:textId="7940638B" w:rsidR="000A02CA" w:rsidRPr="00502126" w:rsidRDefault="00EA5A5B" w:rsidP="00502126">
      <w:pPr>
        <w:pStyle w:val="Heading1"/>
      </w:pPr>
      <w:r>
        <w:t>Discussion</w:t>
      </w:r>
    </w:p>
    <w:p w14:paraId="15FF154C" w14:textId="7C4FEA58" w:rsidR="00BB4E96" w:rsidRDefault="009D4BBC" w:rsidP="00754C02">
      <w:pPr>
        <w:jc w:val="both"/>
      </w:pPr>
      <w:r>
        <w:t>The handling of resource re-evaluation with periodic reservations was discussed extensively in RAN1 #102-e meeting</w:t>
      </w:r>
      <w:r w:rsidR="00BB4E96">
        <w:t xml:space="preserve"> </w:t>
      </w:r>
      <w:r w:rsidR="00BB4E96">
        <w:fldChar w:fldCharType="begin"/>
      </w:r>
      <w:r w:rsidR="00BB4E96">
        <w:instrText xml:space="preserve"> REF _Ref51617456 \r \h </w:instrText>
      </w:r>
      <w:r w:rsidR="00BB4E96">
        <w:fldChar w:fldCharType="separate"/>
      </w:r>
      <w:r w:rsidR="00BB4E96">
        <w:t>[3]</w:t>
      </w:r>
      <w:r w:rsidR="00BB4E96">
        <w:fldChar w:fldCharType="end"/>
      </w:r>
      <w:r>
        <w:t>. There is no agreement made</w:t>
      </w:r>
      <w:r w:rsidR="00BB4E96">
        <w:t xml:space="preserve"> </w:t>
      </w:r>
      <w:r w:rsidR="00BB4E96">
        <w:fldChar w:fldCharType="begin"/>
      </w:r>
      <w:r w:rsidR="00BB4E96">
        <w:instrText xml:space="preserve"> REF _Ref51618224 \r \h </w:instrText>
      </w:r>
      <w:r w:rsidR="00BB4E96">
        <w:fldChar w:fldCharType="separate"/>
      </w:r>
      <w:r w:rsidR="00BB4E96">
        <w:t>[4]</w:t>
      </w:r>
      <w:r w:rsidR="00BB4E96">
        <w:fldChar w:fldCharType="end"/>
      </w:r>
      <w:r>
        <w:t xml:space="preserve">. </w:t>
      </w:r>
      <w:r w:rsidR="00BB4E96">
        <w:t xml:space="preserve">The resources used </w:t>
      </w:r>
      <w:r w:rsidR="00AE00B2">
        <w:t>for</w:t>
      </w:r>
      <w:r w:rsidR="00BB4E96">
        <w:t xml:space="preserve"> periodic </w:t>
      </w:r>
      <w:r w:rsidR="00AE00B2">
        <w:t>sidelink data transmissions</w:t>
      </w:r>
      <w:r w:rsidR="00BB4E96">
        <w:t xml:space="preserve"> are reserved via the “resource reservation period” field in SCI format 1-A. Hence, additional resource re-evaluation after the initial period is beneficial but not necessary, </w:t>
      </w:r>
      <w:r w:rsidR="00AE00B2">
        <w:t>except for</w:t>
      </w:r>
      <w:r w:rsidR="00BB4E96">
        <w:t xml:space="preserve"> resource pre-emption check.</w:t>
      </w:r>
    </w:p>
    <w:p w14:paraId="2BB046A2" w14:textId="77777777" w:rsidR="00E57CDB" w:rsidRDefault="00E57CDB" w:rsidP="00754C02">
      <w:pPr>
        <w:jc w:val="both"/>
      </w:pPr>
    </w:p>
    <w:p w14:paraId="6DB3FF1B" w14:textId="725EADAD" w:rsidR="002E4575" w:rsidRDefault="00BB4E96" w:rsidP="00754C02">
      <w:pPr>
        <w:jc w:val="both"/>
      </w:pPr>
      <w:r>
        <w:t xml:space="preserve">Considering the implementation complexity, we prefer that the resource re-evaluation is performed at least for the first period or </w:t>
      </w:r>
      <w:r w:rsidR="00AE00B2">
        <w:t xml:space="preserve">for the periods </w:t>
      </w:r>
      <w:r>
        <w:t xml:space="preserve">triggered by pre-emption. Additional resource re-evaluation other than the first period is allowed up to UE implementation.  </w:t>
      </w:r>
    </w:p>
    <w:p w14:paraId="643E056D" w14:textId="77777777" w:rsidR="006E062E" w:rsidRDefault="006E062E" w:rsidP="00A501E9">
      <w:pPr>
        <w:rPr>
          <w:szCs w:val="20"/>
        </w:rPr>
      </w:pPr>
    </w:p>
    <w:p w14:paraId="5A1164B2" w14:textId="7F2137B4" w:rsidR="009D4BBC" w:rsidRPr="00AE00B2" w:rsidRDefault="00DF5047" w:rsidP="009D4BBC">
      <w:pPr>
        <w:jc w:val="both"/>
        <w:rPr>
          <w:i/>
          <w:iCs/>
          <w:color w:val="000000"/>
        </w:rPr>
      </w:pPr>
      <w:r w:rsidRPr="001C381A">
        <w:rPr>
          <w:b/>
          <w:i/>
          <w:u w:val="single"/>
        </w:rPr>
        <w:t xml:space="preserve">Proposal </w:t>
      </w:r>
      <w:r w:rsidR="00C738F0">
        <w:rPr>
          <w:b/>
          <w:i/>
          <w:u w:val="single"/>
        </w:rPr>
        <w:t>1</w:t>
      </w:r>
      <w:r w:rsidRPr="001C381A">
        <w:rPr>
          <w:b/>
          <w:i/>
          <w:u w:val="single"/>
        </w:rPr>
        <w:t>:</w:t>
      </w:r>
      <w:r w:rsidRPr="001C381A">
        <w:rPr>
          <w:i/>
        </w:rPr>
        <w:t xml:space="preserve"> </w:t>
      </w:r>
      <w:r w:rsidR="009D4BBC" w:rsidRPr="00AE00B2">
        <w:rPr>
          <w:i/>
          <w:iCs/>
          <w:color w:val="000000"/>
        </w:rPr>
        <w:t>If periodic reservation is in use by a UE selecting resources, the UE performs re-evaluation procedure</w:t>
      </w:r>
      <w:r w:rsidR="009D4BBC" w:rsidRPr="00AE00B2">
        <w:rPr>
          <w:i/>
          <w:iCs/>
          <w:color w:val="FF0000"/>
        </w:rPr>
        <w:t> </w:t>
      </w:r>
      <w:r w:rsidR="009D4BBC" w:rsidRPr="00AE00B2">
        <w:rPr>
          <w:i/>
          <w:iCs/>
          <w:color w:val="000000"/>
        </w:rPr>
        <w:t>at least for resource(s) in the first period after the initial resource re-selection trigger or for resources in non-initial resource re-selection triggered by pre-emption</w:t>
      </w:r>
      <w:r w:rsidR="00BB4E96" w:rsidRPr="00AE00B2">
        <w:rPr>
          <w:i/>
          <w:iCs/>
          <w:color w:val="000000"/>
        </w:rPr>
        <w:t>.</w:t>
      </w:r>
    </w:p>
    <w:p w14:paraId="05196C4E" w14:textId="226B50A7" w:rsidR="009D4BBC" w:rsidRPr="00AE00B2" w:rsidRDefault="009D4BBC" w:rsidP="00BB4E96">
      <w:pPr>
        <w:numPr>
          <w:ilvl w:val="0"/>
          <w:numId w:val="45"/>
        </w:numPr>
        <w:rPr>
          <w:i/>
          <w:iCs/>
          <w:color w:val="000000"/>
        </w:rPr>
      </w:pPr>
      <w:r w:rsidRPr="00AE00B2">
        <w:rPr>
          <w:i/>
          <w:iCs/>
          <w:color w:val="000000"/>
          <w:lang w:val="en-GB"/>
        </w:rPr>
        <w:t>R</w:t>
      </w:r>
      <w:r w:rsidRPr="00AE00B2">
        <w:rPr>
          <w:i/>
          <w:iCs/>
          <w:color w:val="000000"/>
        </w:rPr>
        <w:t>e-evaluation in other than the first period is allowed up to UE implementation</w:t>
      </w:r>
    </w:p>
    <w:p w14:paraId="05D0CFC9" w14:textId="77777777" w:rsidR="00BB4E96" w:rsidRDefault="00BB4E96" w:rsidP="00DF5047">
      <w:pPr>
        <w:jc w:val="both"/>
        <w:rPr>
          <w:iCs/>
        </w:rPr>
      </w:pPr>
    </w:p>
    <w:p w14:paraId="69264196" w14:textId="4EAE4EED" w:rsidR="00A16140" w:rsidRDefault="00A16140" w:rsidP="00A22793">
      <w:pPr>
        <w:jc w:val="both"/>
        <w:rPr>
          <w:lang w:val="en-GB"/>
        </w:rPr>
      </w:pPr>
      <w:r>
        <w:rPr>
          <w:lang w:val="en-GB"/>
        </w:rPr>
        <w:t xml:space="preserve">In the current specification </w:t>
      </w:r>
      <w:r>
        <w:rPr>
          <w:lang w:val="en-GB"/>
        </w:rPr>
        <w:fldChar w:fldCharType="begin"/>
      </w:r>
      <w:r>
        <w:rPr>
          <w:lang w:val="en-GB"/>
        </w:rPr>
        <w:instrText xml:space="preserve"> REF _Ref46783064 \r \h </w:instrText>
      </w:r>
      <w:r>
        <w:rPr>
          <w:lang w:val="en-GB"/>
        </w:rPr>
      </w:r>
      <w:r>
        <w:rPr>
          <w:lang w:val="en-GB"/>
        </w:rPr>
        <w:fldChar w:fldCharType="separate"/>
      </w:r>
      <w:r>
        <w:rPr>
          <w:lang w:val="en-GB"/>
        </w:rPr>
        <w:t>[5]</w:t>
      </w:r>
      <w:r>
        <w:rPr>
          <w:lang w:val="en-GB"/>
        </w:rPr>
        <w:fldChar w:fldCharType="end"/>
      </w:r>
      <w:r>
        <w:rPr>
          <w:lang w:val="en-GB"/>
        </w:rPr>
        <w:t xml:space="preserve">, the sensing window is defined in terms of physical slots, i.e., in the range of slots </w:t>
      </w:r>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0</m:t>
            </m:r>
          </m:sub>
        </m:sSub>
        <m:r>
          <w:rPr>
            <w:rFonts w:ascii="Cambria Math" w:hAnsi="Cambria Math"/>
            <w:lang w:val="en-GB"/>
          </w:rPr>
          <m:t>, n-</m:t>
        </m:r>
        <m:sSubSup>
          <m:sSubSupPr>
            <m:ctrlPr>
              <w:rPr>
                <w:rFonts w:ascii="Cambria Math" w:hAnsi="Cambria Math"/>
                <w:i/>
                <w:lang w:val="en-GB"/>
              </w:rPr>
            </m:ctrlPr>
          </m:sSubSupPr>
          <m:e>
            <m:r>
              <w:rPr>
                <w:rFonts w:ascii="Cambria Math" w:hAnsi="Cambria Math"/>
                <w:lang w:val="en-GB"/>
              </w:rPr>
              <m:t>T</m:t>
            </m:r>
          </m:e>
          <m:sub>
            <m:r>
              <w:rPr>
                <w:rFonts w:ascii="Cambria Math" w:hAnsi="Cambria Math"/>
                <w:lang w:val="en-GB"/>
              </w:rPr>
              <m:t>proc,0</m:t>
            </m:r>
          </m:sub>
          <m:sup>
            <m:r>
              <w:rPr>
                <w:rFonts w:ascii="Cambria Math" w:hAnsi="Cambria Math"/>
                <w:lang w:val="en-GB"/>
              </w:rPr>
              <m:t>SL</m:t>
            </m:r>
          </m:sup>
        </m:sSubSup>
        <m:r>
          <w:rPr>
            <w:rFonts w:ascii="Cambria Math" w:hAnsi="Cambria Math"/>
            <w:lang w:val="en-GB"/>
          </w:rPr>
          <m:t>)</m:t>
        </m:r>
      </m:oMath>
      <w:r>
        <w:rPr>
          <w:lang w:val="en-GB"/>
        </w:rPr>
        <w:t xml:space="preserve">. However, the sensing operation is not applicable out of logical slots. Similar principle is already used in LTE V2X. Hence, we propose to modify the definition of sensing window in terms of logical slots. </w:t>
      </w:r>
    </w:p>
    <w:p w14:paraId="6316F76C" w14:textId="77777777" w:rsidR="00B20D0F" w:rsidRPr="00A22793" w:rsidRDefault="00B20D0F" w:rsidP="00A22793">
      <w:pPr>
        <w:jc w:val="both"/>
        <w:rPr>
          <w:iCs/>
        </w:rPr>
      </w:pPr>
    </w:p>
    <w:p w14:paraId="2884B387" w14:textId="71AF959C" w:rsidR="00754C02" w:rsidRDefault="00754C02" w:rsidP="00754C02">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sidR="00A16140">
        <w:rPr>
          <w:i/>
        </w:rPr>
        <w:t>Sensing window definition is based on logical slots.</w:t>
      </w:r>
    </w:p>
    <w:p w14:paraId="780B6C4B" w14:textId="7AFAFEBE" w:rsidR="000E0A8A" w:rsidRDefault="000E0A8A" w:rsidP="00754C02">
      <w:pPr>
        <w:jc w:val="both"/>
        <w:rPr>
          <w:i/>
        </w:rPr>
      </w:pPr>
    </w:p>
    <w:p w14:paraId="2896E657" w14:textId="2DF29AD0" w:rsidR="00854A60" w:rsidRPr="00A6576F" w:rsidRDefault="009C5A97" w:rsidP="00FB330B">
      <w:pPr>
        <w:pStyle w:val="Heading1"/>
      </w:pPr>
      <w:r w:rsidRPr="00A6576F">
        <w:lastRenderedPageBreak/>
        <w:t>Conclusion</w:t>
      </w:r>
    </w:p>
    <w:p w14:paraId="56311B75" w14:textId="309245E3"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9A18A9">
        <w:rPr>
          <w:rFonts w:eastAsia="MS Mincho"/>
          <w:lang w:eastAsia="ja-JP"/>
        </w:rPr>
        <w:t>discussed remaining</w:t>
      </w:r>
      <w:r w:rsidR="00A22793">
        <w:rPr>
          <w:rFonts w:eastAsia="MS Mincho"/>
          <w:lang w:eastAsia="ja-JP"/>
        </w:rPr>
        <w:t xml:space="preserve"> open issues of</w:t>
      </w:r>
      <w:r w:rsidR="009A18A9">
        <w:rPr>
          <w:rFonts w:eastAsia="MS Mincho"/>
          <w:lang w:eastAsia="ja-JP"/>
        </w:rPr>
        <w:t xml:space="preserve"> mode </w:t>
      </w:r>
      <w:r w:rsidR="00AE00B2">
        <w:rPr>
          <w:rFonts w:eastAsia="MS Mincho"/>
          <w:lang w:eastAsia="ja-JP"/>
        </w:rPr>
        <w:t>2</w:t>
      </w:r>
      <w:r w:rsidR="009A18A9">
        <w:rPr>
          <w:rFonts w:eastAsia="MS Mincho"/>
          <w:lang w:eastAsia="ja-JP"/>
        </w:rPr>
        <w:t xml:space="preserve"> resource allocation</w:t>
      </w:r>
      <w:r w:rsidR="005556E9" w:rsidRPr="00D8146E">
        <w:rPr>
          <w:rFonts w:eastAsia="MS Mincho"/>
          <w:lang w:eastAsia="ja-JP"/>
        </w:rPr>
        <w:t xml:space="preserve">. </w:t>
      </w:r>
      <w:r w:rsidRPr="00D8146E">
        <w:t>Our</w:t>
      </w:r>
      <w:r>
        <w:t xml:space="preserve"> proposals are as follows:</w:t>
      </w:r>
    </w:p>
    <w:p w14:paraId="7922DE64" w14:textId="77777777" w:rsidR="00B20D0F" w:rsidRDefault="00B20D0F" w:rsidP="00B20D0F">
      <w:pPr>
        <w:jc w:val="both"/>
        <w:rPr>
          <w:b/>
          <w:i/>
          <w:u w:val="single"/>
        </w:rPr>
      </w:pPr>
    </w:p>
    <w:p w14:paraId="1F01650D" w14:textId="77777777" w:rsidR="00AE00B2" w:rsidRPr="00AE00B2" w:rsidRDefault="00AE00B2" w:rsidP="00AE00B2">
      <w:pPr>
        <w:jc w:val="both"/>
        <w:rPr>
          <w:i/>
          <w:iCs/>
          <w:color w:val="000000"/>
        </w:rPr>
      </w:pPr>
      <w:r w:rsidRPr="001C381A">
        <w:rPr>
          <w:b/>
          <w:i/>
          <w:u w:val="single"/>
        </w:rPr>
        <w:t xml:space="preserve">Proposal </w:t>
      </w:r>
      <w:r>
        <w:rPr>
          <w:b/>
          <w:i/>
          <w:u w:val="single"/>
        </w:rPr>
        <w:t>1</w:t>
      </w:r>
      <w:r w:rsidRPr="001C381A">
        <w:rPr>
          <w:b/>
          <w:i/>
          <w:u w:val="single"/>
        </w:rPr>
        <w:t>:</w:t>
      </w:r>
      <w:r w:rsidRPr="001C381A">
        <w:rPr>
          <w:i/>
        </w:rPr>
        <w:t xml:space="preserve"> </w:t>
      </w:r>
      <w:r w:rsidRPr="00AE00B2">
        <w:rPr>
          <w:i/>
          <w:iCs/>
          <w:color w:val="000000"/>
        </w:rPr>
        <w:t>If periodic reservation is in use by a UE selecting resources, the UE performs re-evaluation procedure</w:t>
      </w:r>
      <w:r w:rsidRPr="00AE00B2">
        <w:rPr>
          <w:i/>
          <w:iCs/>
          <w:color w:val="FF0000"/>
        </w:rPr>
        <w:t> </w:t>
      </w:r>
      <w:r w:rsidRPr="00AE00B2">
        <w:rPr>
          <w:i/>
          <w:iCs/>
          <w:color w:val="000000"/>
        </w:rPr>
        <w:t>at least for resource(s) in the first period after the initial resource re-selection trigger or for resources in non-initial resource re-selection triggered by pre-emption.</w:t>
      </w:r>
    </w:p>
    <w:p w14:paraId="138E6177" w14:textId="77777777" w:rsidR="00AE00B2" w:rsidRPr="00AE00B2" w:rsidRDefault="00AE00B2" w:rsidP="00AE00B2">
      <w:pPr>
        <w:numPr>
          <w:ilvl w:val="0"/>
          <w:numId w:val="45"/>
        </w:numPr>
        <w:rPr>
          <w:i/>
          <w:iCs/>
          <w:color w:val="000000"/>
        </w:rPr>
      </w:pPr>
      <w:r w:rsidRPr="00AE00B2">
        <w:rPr>
          <w:i/>
          <w:iCs/>
          <w:color w:val="000000"/>
          <w:lang w:val="en-GB"/>
        </w:rPr>
        <w:t>R</w:t>
      </w:r>
      <w:r w:rsidRPr="00AE00B2">
        <w:rPr>
          <w:i/>
          <w:iCs/>
          <w:color w:val="000000"/>
        </w:rPr>
        <w:t>e-evaluation in other than the first period is allowed up to UE implementation</w:t>
      </w:r>
    </w:p>
    <w:p w14:paraId="43006661" w14:textId="016474AE" w:rsidR="00C738F0" w:rsidRDefault="00C738F0" w:rsidP="00D8146E">
      <w:pPr>
        <w:jc w:val="both"/>
      </w:pPr>
    </w:p>
    <w:p w14:paraId="58B355F0" w14:textId="77777777" w:rsidR="00AE00B2" w:rsidRDefault="00AE00B2" w:rsidP="00AE00B2">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Sensing window definition is based on logical slots.</w:t>
      </w:r>
    </w:p>
    <w:p w14:paraId="35B15512" w14:textId="2BEA8758" w:rsidR="00914355" w:rsidRPr="009B789C" w:rsidRDefault="00914355" w:rsidP="00914355">
      <w:pPr>
        <w:jc w:val="both"/>
        <w:rPr>
          <w:i/>
        </w:rPr>
      </w:pPr>
    </w:p>
    <w:p w14:paraId="2E75F001" w14:textId="77777777" w:rsidR="007E70BB" w:rsidRPr="00A6576F" w:rsidRDefault="005C63AE" w:rsidP="007E70BB">
      <w:pPr>
        <w:pStyle w:val="Heading1"/>
      </w:pPr>
      <w:r w:rsidRPr="00A6576F">
        <w:t>References</w:t>
      </w:r>
    </w:p>
    <w:p w14:paraId="05AF2341" w14:textId="77777777" w:rsidR="00776774" w:rsidRDefault="00776774" w:rsidP="0077677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23838761"/>
      <w:bookmarkStart w:id="1" w:name="_Ref20471832"/>
      <w:bookmarkStart w:id="2" w:name="_Ref20563970"/>
      <w:r w:rsidRPr="006400C7">
        <w:t>Chairman’s Notes, 3GPP TSG RAN</w:t>
      </w:r>
      <w:r>
        <w:t xml:space="preserve"> </w:t>
      </w:r>
      <w:r w:rsidRPr="006400C7">
        <w:t>#</w:t>
      </w:r>
      <w:r>
        <w:t>86</w:t>
      </w:r>
      <w:r w:rsidRPr="006400C7">
        <w:t xml:space="preserve"> Meeting, </w:t>
      </w:r>
      <w:proofErr w:type="spellStart"/>
      <w:r>
        <w:t>Sitges</w:t>
      </w:r>
      <w:proofErr w:type="spellEnd"/>
      <w:r>
        <w:t>, ES, Dec</w:t>
      </w:r>
      <w:r w:rsidRPr="006400C7">
        <w:t>. 2019.</w:t>
      </w:r>
    </w:p>
    <w:p w14:paraId="095BA420" w14:textId="7AC0F2FE" w:rsidR="00776774" w:rsidRDefault="00776774" w:rsidP="0077677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756910"/>
      <w:r w:rsidRPr="006400C7">
        <w:t>Chairman’s Notes, 3GPP TSG RAN</w:t>
      </w:r>
      <w:r>
        <w:t xml:space="preserve"> </w:t>
      </w:r>
      <w:r w:rsidRPr="006400C7">
        <w:t>#</w:t>
      </w:r>
      <w:r>
        <w:t>88-e</w:t>
      </w:r>
      <w:r w:rsidRPr="006400C7">
        <w:t xml:space="preserve"> Meeting, </w:t>
      </w:r>
      <w:r>
        <w:t>Jun</w:t>
      </w:r>
      <w:r w:rsidRPr="006400C7">
        <w:t>. 20</w:t>
      </w:r>
      <w:r>
        <w:t>20</w:t>
      </w:r>
      <w:r w:rsidRPr="006400C7">
        <w:t>.</w:t>
      </w:r>
      <w:bookmarkEnd w:id="3"/>
    </w:p>
    <w:p w14:paraId="3D8658CF" w14:textId="770D95E8" w:rsidR="002E4575" w:rsidRDefault="002E4575" w:rsidP="004E58F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51617456"/>
      <w:r>
        <w:t>3GPP email discussion, [</w:t>
      </w:r>
      <w:r w:rsidRPr="00C178C0">
        <w:t>10</w:t>
      </w:r>
      <w:r>
        <w:t>2</w:t>
      </w:r>
      <w:r w:rsidRPr="00C178C0">
        <w:t>-e-NR-5G_V2X_NRSL-</w:t>
      </w:r>
      <w:r>
        <w:t>Mode-</w:t>
      </w:r>
      <w:r w:rsidR="00BB4E96">
        <w:t>2</w:t>
      </w:r>
      <w:r>
        <w:t>-0</w:t>
      </w:r>
      <w:r w:rsidR="00BB4E96">
        <w:t>1</w:t>
      </w:r>
      <w:r>
        <w:t>], Aug. 2020.</w:t>
      </w:r>
      <w:bookmarkEnd w:id="4"/>
      <w:r w:rsidRPr="00546C2A">
        <w:t xml:space="preserve"> </w:t>
      </w:r>
      <w:bookmarkStart w:id="5" w:name="_Ref46758011"/>
    </w:p>
    <w:p w14:paraId="3520AD31" w14:textId="664456E4" w:rsidR="00E24ECD" w:rsidRDefault="0063723C" w:rsidP="00B20D0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51618224"/>
      <w:r>
        <w:t>Chairman’s Notes, 3GPP TSG RAN1 WG1 #10</w:t>
      </w:r>
      <w:r w:rsidR="002E4575">
        <w:t>2</w:t>
      </w:r>
      <w:r>
        <w:t xml:space="preserve">-e Meeting, </w:t>
      </w:r>
      <w:r w:rsidR="002E4575">
        <w:t>Aug.</w:t>
      </w:r>
      <w:r>
        <w:t xml:space="preserve"> 2020.</w:t>
      </w:r>
      <w:bookmarkEnd w:id="5"/>
      <w:bookmarkEnd w:id="6"/>
      <w:r w:rsidR="00E24ECD" w:rsidRPr="00546C2A">
        <w:t xml:space="preserve"> </w:t>
      </w:r>
      <w:bookmarkEnd w:id="0"/>
      <w:bookmarkEnd w:id="1"/>
      <w:bookmarkEnd w:id="2"/>
    </w:p>
    <w:p w14:paraId="66C64C42" w14:textId="6B38A1FD" w:rsidR="00A16140" w:rsidRDefault="00A16140" w:rsidP="00A1614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46783064"/>
      <w:r>
        <w:t>3GPP TS 38.214, NR; Physical layer procedures for data, v16.2.0, June 2020.</w:t>
      </w:r>
      <w:bookmarkEnd w:id="7"/>
    </w:p>
    <w:sectPr w:rsidR="00A16140"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58D32" w14:textId="77777777" w:rsidR="00EF2F34" w:rsidRDefault="00EF2F34">
      <w:r>
        <w:separator/>
      </w:r>
    </w:p>
  </w:endnote>
  <w:endnote w:type="continuationSeparator" w:id="0">
    <w:p w14:paraId="5A19CA48" w14:textId="77777777" w:rsidR="00EF2F34" w:rsidRDefault="00EF2F34">
      <w:r>
        <w:continuationSeparator/>
      </w:r>
    </w:p>
  </w:endnote>
  <w:endnote w:type="continuationNotice" w:id="1">
    <w:p w14:paraId="72EF9E38" w14:textId="77777777" w:rsidR="00EF2F34" w:rsidRDefault="00EF2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A4175F" w:rsidRDefault="00A417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A1184" w14:textId="77777777" w:rsidR="00EF2F34" w:rsidRDefault="00EF2F34">
      <w:r>
        <w:separator/>
      </w:r>
    </w:p>
  </w:footnote>
  <w:footnote w:type="continuationSeparator" w:id="0">
    <w:p w14:paraId="0DDBFA7A" w14:textId="77777777" w:rsidR="00EF2F34" w:rsidRDefault="00EF2F34">
      <w:r>
        <w:continuationSeparator/>
      </w:r>
    </w:p>
  </w:footnote>
  <w:footnote w:type="continuationNotice" w:id="1">
    <w:p w14:paraId="60704054" w14:textId="77777777" w:rsidR="00EF2F34" w:rsidRDefault="00EF2F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539C1D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6853E5"/>
    <w:multiLevelType w:val="hybridMultilevel"/>
    <w:tmpl w:val="633A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63C67"/>
    <w:multiLevelType w:val="hybridMultilevel"/>
    <w:tmpl w:val="131207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086651C"/>
    <w:multiLevelType w:val="multilevel"/>
    <w:tmpl w:val="3CE46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B629C0"/>
    <w:multiLevelType w:val="hybridMultilevel"/>
    <w:tmpl w:val="392CC518"/>
    <w:lvl w:ilvl="0" w:tplc="E406431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5382E"/>
    <w:multiLevelType w:val="multilevel"/>
    <w:tmpl w:val="1332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EF7256"/>
    <w:multiLevelType w:val="multilevel"/>
    <w:tmpl w:val="571C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2F5F8B"/>
    <w:multiLevelType w:val="multilevel"/>
    <w:tmpl w:val="4B9AB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D609A5"/>
    <w:multiLevelType w:val="hybridMultilevel"/>
    <w:tmpl w:val="766EB8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49895560"/>
    <w:multiLevelType w:val="hybridMultilevel"/>
    <w:tmpl w:val="22E63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4D614188"/>
    <w:multiLevelType w:val="multilevel"/>
    <w:tmpl w:val="6EFE90E4"/>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6051CB"/>
    <w:multiLevelType w:val="multilevel"/>
    <w:tmpl w:val="29A2B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4313EA2"/>
    <w:multiLevelType w:val="multilevel"/>
    <w:tmpl w:val="3A205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6"/>
  </w:num>
  <w:num w:numId="4">
    <w:abstractNumId w:val="17"/>
  </w:num>
  <w:num w:numId="5">
    <w:abstractNumId w:val="11"/>
  </w:num>
  <w:num w:numId="6">
    <w:abstractNumId w:val="20"/>
  </w:num>
  <w:num w:numId="7">
    <w:abstractNumId w:val="30"/>
  </w:num>
  <w:num w:numId="8">
    <w:abstractNumId w:val="12"/>
  </w:num>
  <w:num w:numId="9">
    <w:abstractNumId w:val="27"/>
  </w:num>
  <w:num w:numId="10">
    <w:abstractNumId w:val="0"/>
  </w:num>
  <w:num w:numId="11">
    <w:abstractNumId w:val="36"/>
  </w:num>
  <w:num w:numId="12">
    <w:abstractNumId w:val="3"/>
  </w:num>
  <w:num w:numId="13">
    <w:abstractNumId w:val="28"/>
  </w:num>
  <w:num w:numId="14">
    <w:abstractNumId w:val="19"/>
  </w:num>
  <w:num w:numId="15">
    <w:abstractNumId w:val="37"/>
  </w:num>
  <w:num w:numId="16">
    <w:abstractNumId w:val="41"/>
  </w:num>
  <w:num w:numId="17">
    <w:abstractNumId w:val="10"/>
  </w:num>
  <w:num w:numId="18">
    <w:abstractNumId w:val="34"/>
  </w:num>
  <w:num w:numId="19">
    <w:abstractNumId w:val="4"/>
  </w:num>
  <w:num w:numId="20">
    <w:abstractNumId w:val="35"/>
  </w:num>
  <w:num w:numId="21">
    <w:abstractNumId w:val="39"/>
  </w:num>
  <w:num w:numId="22">
    <w:abstractNumId w:val="25"/>
  </w:num>
  <w:num w:numId="23">
    <w:abstractNumId w:val="9"/>
  </w:num>
  <w:num w:numId="24">
    <w:abstractNumId w:val="13"/>
  </w:num>
  <w:num w:numId="25">
    <w:abstractNumId w:val="29"/>
  </w:num>
  <w:num w:numId="26">
    <w:abstractNumId w:val="40"/>
  </w:num>
  <w:num w:numId="27">
    <w:abstractNumId w:val="15"/>
  </w:num>
  <w:num w:numId="28">
    <w:abstractNumId w:val="32"/>
  </w:num>
  <w:num w:numId="29">
    <w:abstractNumId w:val="31"/>
  </w:num>
  <w:num w:numId="30">
    <w:abstractNumId w:val="2"/>
  </w:num>
  <w:num w:numId="31">
    <w:abstractNumId w:val="14"/>
  </w:num>
  <w:num w:numId="32">
    <w:abstractNumId w:val="18"/>
  </w:num>
  <w:num w:numId="33">
    <w:abstractNumId w:val="5"/>
  </w:num>
  <w:num w:numId="34">
    <w:abstractNumId w:val="22"/>
  </w:num>
  <w:num w:numId="35">
    <w:abstractNumId w:val="8"/>
  </w:num>
  <w:num w:numId="36">
    <w:abstractNumId w:val="42"/>
  </w:num>
  <w:num w:numId="37">
    <w:abstractNumId w:val="6"/>
  </w:num>
  <w:num w:numId="38">
    <w:abstractNumId w:val="38"/>
  </w:num>
  <w:num w:numId="39">
    <w:abstractNumId w:val="21"/>
  </w:num>
  <w:num w:numId="40">
    <w:abstractNumId w:val="33"/>
  </w:num>
  <w:num w:numId="41">
    <w:abstractNumId w:val="7"/>
  </w:num>
  <w:num w:numId="42">
    <w:abstractNumId w:val="23"/>
  </w:num>
  <w:num w:numId="43">
    <w:abstractNumId w:val="1"/>
  </w:num>
  <w:num w:numId="44">
    <w:abstractNumId w:val="43"/>
  </w:num>
  <w:num w:numId="45">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022"/>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3EEF"/>
    <w:rsid w:val="000243BF"/>
    <w:rsid w:val="000244B9"/>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1C4C"/>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4B45"/>
    <w:rsid w:val="000650C1"/>
    <w:rsid w:val="0006520B"/>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34F"/>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2CA"/>
    <w:rsid w:val="000A04E1"/>
    <w:rsid w:val="000A0610"/>
    <w:rsid w:val="000A099C"/>
    <w:rsid w:val="000A0C0B"/>
    <w:rsid w:val="000A121B"/>
    <w:rsid w:val="000A1676"/>
    <w:rsid w:val="000A18D4"/>
    <w:rsid w:val="000A1967"/>
    <w:rsid w:val="000A1B7B"/>
    <w:rsid w:val="000A1BCE"/>
    <w:rsid w:val="000A2785"/>
    <w:rsid w:val="000A2B1B"/>
    <w:rsid w:val="000A2C89"/>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896"/>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614"/>
    <w:rsid w:val="000C7FBF"/>
    <w:rsid w:val="000D04F5"/>
    <w:rsid w:val="000D05B3"/>
    <w:rsid w:val="000D0D07"/>
    <w:rsid w:val="000D0DA1"/>
    <w:rsid w:val="000D0DD0"/>
    <w:rsid w:val="000D0EFF"/>
    <w:rsid w:val="000D17F5"/>
    <w:rsid w:val="000D1D69"/>
    <w:rsid w:val="000D1F2E"/>
    <w:rsid w:val="000D1F94"/>
    <w:rsid w:val="000D2961"/>
    <w:rsid w:val="000D4797"/>
    <w:rsid w:val="000D4B25"/>
    <w:rsid w:val="000D4BE8"/>
    <w:rsid w:val="000D4FAC"/>
    <w:rsid w:val="000D50DB"/>
    <w:rsid w:val="000D59C5"/>
    <w:rsid w:val="000D6423"/>
    <w:rsid w:val="000D6841"/>
    <w:rsid w:val="000D6B25"/>
    <w:rsid w:val="000D6F7A"/>
    <w:rsid w:val="000D71F4"/>
    <w:rsid w:val="000D7BDE"/>
    <w:rsid w:val="000E0527"/>
    <w:rsid w:val="000E0855"/>
    <w:rsid w:val="000E0A04"/>
    <w:rsid w:val="000E0A8A"/>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4D"/>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29C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30A"/>
    <w:rsid w:val="00154671"/>
    <w:rsid w:val="00155135"/>
    <w:rsid w:val="00155155"/>
    <w:rsid w:val="001551B5"/>
    <w:rsid w:val="001554CA"/>
    <w:rsid w:val="00155512"/>
    <w:rsid w:val="001556BD"/>
    <w:rsid w:val="001559A1"/>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130D"/>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27D6"/>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34"/>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0972"/>
    <w:rsid w:val="001D0BDA"/>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BFF"/>
    <w:rsid w:val="001E2DB2"/>
    <w:rsid w:val="001E416B"/>
    <w:rsid w:val="001E41F8"/>
    <w:rsid w:val="001E44E6"/>
    <w:rsid w:val="001E50A5"/>
    <w:rsid w:val="001E58DD"/>
    <w:rsid w:val="001E58E2"/>
    <w:rsid w:val="001E6034"/>
    <w:rsid w:val="001E6091"/>
    <w:rsid w:val="001E7281"/>
    <w:rsid w:val="001E7515"/>
    <w:rsid w:val="001E7AED"/>
    <w:rsid w:val="001F07D8"/>
    <w:rsid w:val="001F087C"/>
    <w:rsid w:val="001F0B22"/>
    <w:rsid w:val="001F1025"/>
    <w:rsid w:val="001F19C8"/>
    <w:rsid w:val="001F2689"/>
    <w:rsid w:val="001F3467"/>
    <w:rsid w:val="001F355A"/>
    <w:rsid w:val="001F36F5"/>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605"/>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6B0A"/>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18F"/>
    <w:rsid w:val="00240D0C"/>
    <w:rsid w:val="00240D8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63D"/>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1B2"/>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4CD"/>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97B"/>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575"/>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3A"/>
    <w:rsid w:val="002F37A9"/>
    <w:rsid w:val="002F455D"/>
    <w:rsid w:val="002F4597"/>
    <w:rsid w:val="002F459D"/>
    <w:rsid w:val="002F47C8"/>
    <w:rsid w:val="002F4940"/>
    <w:rsid w:val="002F49ED"/>
    <w:rsid w:val="002F4EEB"/>
    <w:rsid w:val="002F4F23"/>
    <w:rsid w:val="002F539B"/>
    <w:rsid w:val="002F6AD8"/>
    <w:rsid w:val="002F6C3F"/>
    <w:rsid w:val="002F7102"/>
    <w:rsid w:val="002F7457"/>
    <w:rsid w:val="002F7A06"/>
    <w:rsid w:val="00300043"/>
    <w:rsid w:val="0030029C"/>
    <w:rsid w:val="00301779"/>
    <w:rsid w:val="00301CE6"/>
    <w:rsid w:val="00301ECA"/>
    <w:rsid w:val="0030256B"/>
    <w:rsid w:val="003025A6"/>
    <w:rsid w:val="00302762"/>
    <w:rsid w:val="00302FC8"/>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8AB"/>
    <w:rsid w:val="00327E7F"/>
    <w:rsid w:val="00330006"/>
    <w:rsid w:val="00330033"/>
    <w:rsid w:val="00330734"/>
    <w:rsid w:val="00331751"/>
    <w:rsid w:val="00331884"/>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1B0"/>
    <w:rsid w:val="0035159F"/>
    <w:rsid w:val="00351637"/>
    <w:rsid w:val="00351782"/>
    <w:rsid w:val="00351FA7"/>
    <w:rsid w:val="00352481"/>
    <w:rsid w:val="00352D87"/>
    <w:rsid w:val="0035342D"/>
    <w:rsid w:val="00353A0A"/>
    <w:rsid w:val="00353FD1"/>
    <w:rsid w:val="003545E2"/>
    <w:rsid w:val="0035482C"/>
    <w:rsid w:val="0035499D"/>
    <w:rsid w:val="003565AE"/>
    <w:rsid w:val="0035696C"/>
    <w:rsid w:val="00356FE7"/>
    <w:rsid w:val="0035728D"/>
    <w:rsid w:val="003572FA"/>
    <w:rsid w:val="00357380"/>
    <w:rsid w:val="0035754F"/>
    <w:rsid w:val="00357BB5"/>
    <w:rsid w:val="00360243"/>
    <w:rsid w:val="003602D9"/>
    <w:rsid w:val="003604CE"/>
    <w:rsid w:val="00360B3B"/>
    <w:rsid w:val="00361168"/>
    <w:rsid w:val="00361360"/>
    <w:rsid w:val="003616BD"/>
    <w:rsid w:val="003622B1"/>
    <w:rsid w:val="00362412"/>
    <w:rsid w:val="0036384F"/>
    <w:rsid w:val="00363F7D"/>
    <w:rsid w:val="00363FA0"/>
    <w:rsid w:val="00365028"/>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1FD"/>
    <w:rsid w:val="003915EB"/>
    <w:rsid w:val="0039201C"/>
    <w:rsid w:val="00392E94"/>
    <w:rsid w:val="0039320A"/>
    <w:rsid w:val="0039386A"/>
    <w:rsid w:val="003939FF"/>
    <w:rsid w:val="00393BCB"/>
    <w:rsid w:val="00394001"/>
    <w:rsid w:val="0039438D"/>
    <w:rsid w:val="00395165"/>
    <w:rsid w:val="00396685"/>
    <w:rsid w:val="00397649"/>
    <w:rsid w:val="00397D57"/>
    <w:rsid w:val="003A0892"/>
    <w:rsid w:val="003A0DEE"/>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52F5"/>
    <w:rsid w:val="003A5B0A"/>
    <w:rsid w:val="003A5FCD"/>
    <w:rsid w:val="003A6346"/>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33DB"/>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2FF9"/>
    <w:rsid w:val="004030A7"/>
    <w:rsid w:val="00403926"/>
    <w:rsid w:val="00403D24"/>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40E"/>
    <w:rsid w:val="004116D8"/>
    <w:rsid w:val="00411965"/>
    <w:rsid w:val="0041263E"/>
    <w:rsid w:val="00412820"/>
    <w:rsid w:val="00412E13"/>
    <w:rsid w:val="00413288"/>
    <w:rsid w:val="00413AAC"/>
    <w:rsid w:val="004142B5"/>
    <w:rsid w:val="00414520"/>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97B"/>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334"/>
    <w:rsid w:val="004424BC"/>
    <w:rsid w:val="00442D73"/>
    <w:rsid w:val="004436AB"/>
    <w:rsid w:val="0044378F"/>
    <w:rsid w:val="00444431"/>
    <w:rsid w:val="004444D7"/>
    <w:rsid w:val="00444792"/>
    <w:rsid w:val="00444F56"/>
    <w:rsid w:val="00445DCE"/>
    <w:rsid w:val="00445FA0"/>
    <w:rsid w:val="00446488"/>
    <w:rsid w:val="00446749"/>
    <w:rsid w:val="00446D27"/>
    <w:rsid w:val="00447607"/>
    <w:rsid w:val="00447626"/>
    <w:rsid w:val="004501D2"/>
    <w:rsid w:val="00450B74"/>
    <w:rsid w:val="00450DD4"/>
    <w:rsid w:val="004517AA"/>
    <w:rsid w:val="00451C61"/>
    <w:rsid w:val="0045267C"/>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BF5"/>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BDB"/>
    <w:rsid w:val="00497CF1"/>
    <w:rsid w:val="00497DA1"/>
    <w:rsid w:val="004A02A2"/>
    <w:rsid w:val="004A0369"/>
    <w:rsid w:val="004A056F"/>
    <w:rsid w:val="004A12C3"/>
    <w:rsid w:val="004A155E"/>
    <w:rsid w:val="004A16BC"/>
    <w:rsid w:val="004A170E"/>
    <w:rsid w:val="004A1C33"/>
    <w:rsid w:val="004A1FC9"/>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B24"/>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2C6"/>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126"/>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0A6B"/>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557"/>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B2D"/>
    <w:rsid w:val="00527463"/>
    <w:rsid w:val="00527A22"/>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4D11"/>
    <w:rsid w:val="00545492"/>
    <w:rsid w:val="00545CBE"/>
    <w:rsid w:val="005465AF"/>
    <w:rsid w:val="00546970"/>
    <w:rsid w:val="00546C2A"/>
    <w:rsid w:val="00546D31"/>
    <w:rsid w:val="00546D5A"/>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5CFE"/>
    <w:rsid w:val="00556504"/>
    <w:rsid w:val="00556E14"/>
    <w:rsid w:val="00560280"/>
    <w:rsid w:val="00560304"/>
    <w:rsid w:val="005611C9"/>
    <w:rsid w:val="0056121F"/>
    <w:rsid w:val="00561658"/>
    <w:rsid w:val="005617CF"/>
    <w:rsid w:val="00561C13"/>
    <w:rsid w:val="00561D43"/>
    <w:rsid w:val="005623B3"/>
    <w:rsid w:val="00562990"/>
    <w:rsid w:val="00562A67"/>
    <w:rsid w:val="00562A71"/>
    <w:rsid w:val="00562EB7"/>
    <w:rsid w:val="00563697"/>
    <w:rsid w:val="00563845"/>
    <w:rsid w:val="00563AEB"/>
    <w:rsid w:val="0056579B"/>
    <w:rsid w:val="005658B4"/>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6876"/>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6EB"/>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225"/>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5D3B"/>
    <w:rsid w:val="005B6F83"/>
    <w:rsid w:val="005B7B22"/>
    <w:rsid w:val="005C1E43"/>
    <w:rsid w:val="005C2797"/>
    <w:rsid w:val="005C2D16"/>
    <w:rsid w:val="005C2ED9"/>
    <w:rsid w:val="005C31DE"/>
    <w:rsid w:val="005C33E1"/>
    <w:rsid w:val="005C3FC9"/>
    <w:rsid w:val="005C4245"/>
    <w:rsid w:val="005C4532"/>
    <w:rsid w:val="005C495F"/>
    <w:rsid w:val="005C557E"/>
    <w:rsid w:val="005C57BC"/>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44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73F"/>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A4F"/>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31A"/>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14"/>
    <w:rsid w:val="0063337E"/>
    <w:rsid w:val="0063340A"/>
    <w:rsid w:val="006336AC"/>
    <w:rsid w:val="00633D83"/>
    <w:rsid w:val="006353F5"/>
    <w:rsid w:val="0063541F"/>
    <w:rsid w:val="006355C2"/>
    <w:rsid w:val="006361C1"/>
    <w:rsid w:val="00636398"/>
    <w:rsid w:val="006368D3"/>
    <w:rsid w:val="0063723C"/>
    <w:rsid w:val="0063753A"/>
    <w:rsid w:val="006377EC"/>
    <w:rsid w:val="00640116"/>
    <w:rsid w:val="006401D0"/>
    <w:rsid w:val="00640CEE"/>
    <w:rsid w:val="0064151F"/>
    <w:rsid w:val="00641533"/>
    <w:rsid w:val="0064193E"/>
    <w:rsid w:val="00641A44"/>
    <w:rsid w:val="0064208D"/>
    <w:rsid w:val="006421E2"/>
    <w:rsid w:val="00642DA2"/>
    <w:rsid w:val="0064345C"/>
    <w:rsid w:val="00643475"/>
    <w:rsid w:val="0064396A"/>
    <w:rsid w:val="00643A60"/>
    <w:rsid w:val="0064404C"/>
    <w:rsid w:val="00645F60"/>
    <w:rsid w:val="006461D8"/>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11"/>
    <w:rsid w:val="00664A3A"/>
    <w:rsid w:val="006655EE"/>
    <w:rsid w:val="00665DFF"/>
    <w:rsid w:val="006669B6"/>
    <w:rsid w:val="00666E03"/>
    <w:rsid w:val="0066738B"/>
    <w:rsid w:val="00667EE7"/>
    <w:rsid w:val="00670237"/>
    <w:rsid w:val="0067047A"/>
    <w:rsid w:val="00670922"/>
    <w:rsid w:val="00670BE1"/>
    <w:rsid w:val="00670E9F"/>
    <w:rsid w:val="00671547"/>
    <w:rsid w:val="0067183D"/>
    <w:rsid w:val="0067218F"/>
    <w:rsid w:val="006722F9"/>
    <w:rsid w:val="00672814"/>
    <w:rsid w:val="00672B38"/>
    <w:rsid w:val="00672CCE"/>
    <w:rsid w:val="00672F9A"/>
    <w:rsid w:val="006741D6"/>
    <w:rsid w:val="006741F2"/>
    <w:rsid w:val="00674CC3"/>
    <w:rsid w:val="00675C72"/>
    <w:rsid w:val="00676901"/>
    <w:rsid w:val="00676D6A"/>
    <w:rsid w:val="0067719C"/>
    <w:rsid w:val="006771F9"/>
    <w:rsid w:val="0067767A"/>
    <w:rsid w:val="006776D7"/>
    <w:rsid w:val="006777B6"/>
    <w:rsid w:val="00680143"/>
    <w:rsid w:val="006801D5"/>
    <w:rsid w:val="0068021F"/>
    <w:rsid w:val="00680925"/>
    <w:rsid w:val="00680D2B"/>
    <w:rsid w:val="00680E0D"/>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33"/>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62E"/>
    <w:rsid w:val="006E17F7"/>
    <w:rsid w:val="006E21EA"/>
    <w:rsid w:val="006E22AE"/>
    <w:rsid w:val="006E28B7"/>
    <w:rsid w:val="006E2A62"/>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011"/>
    <w:rsid w:val="00702B6B"/>
    <w:rsid w:val="0070327E"/>
    <w:rsid w:val="0070346E"/>
    <w:rsid w:val="00704AC6"/>
    <w:rsid w:val="00704EDB"/>
    <w:rsid w:val="0070537F"/>
    <w:rsid w:val="007055C7"/>
    <w:rsid w:val="007057B5"/>
    <w:rsid w:val="00705A56"/>
    <w:rsid w:val="00705C5D"/>
    <w:rsid w:val="00706101"/>
    <w:rsid w:val="0070640D"/>
    <w:rsid w:val="0070658A"/>
    <w:rsid w:val="00706FCE"/>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758"/>
    <w:rsid w:val="00725CDF"/>
    <w:rsid w:val="00726422"/>
    <w:rsid w:val="00726EA6"/>
    <w:rsid w:val="00727208"/>
    <w:rsid w:val="0072766F"/>
    <w:rsid w:val="00727680"/>
    <w:rsid w:val="00727BE1"/>
    <w:rsid w:val="00727EC3"/>
    <w:rsid w:val="007301DD"/>
    <w:rsid w:val="00730860"/>
    <w:rsid w:val="00730EB3"/>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1AF6"/>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02"/>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5ACC"/>
    <w:rsid w:val="007762C9"/>
    <w:rsid w:val="00776774"/>
    <w:rsid w:val="00776800"/>
    <w:rsid w:val="00776971"/>
    <w:rsid w:val="00777396"/>
    <w:rsid w:val="00777B08"/>
    <w:rsid w:val="00777CEB"/>
    <w:rsid w:val="00777D00"/>
    <w:rsid w:val="007802A7"/>
    <w:rsid w:val="00780462"/>
    <w:rsid w:val="00780D5D"/>
    <w:rsid w:val="007813B7"/>
    <w:rsid w:val="0078177E"/>
    <w:rsid w:val="007823BE"/>
    <w:rsid w:val="00782881"/>
    <w:rsid w:val="00782B37"/>
    <w:rsid w:val="00782D5B"/>
    <w:rsid w:val="00782FB4"/>
    <w:rsid w:val="00782FC9"/>
    <w:rsid w:val="00783032"/>
    <w:rsid w:val="0078304C"/>
    <w:rsid w:val="00783102"/>
    <w:rsid w:val="0078315C"/>
    <w:rsid w:val="00783673"/>
    <w:rsid w:val="00783E02"/>
    <w:rsid w:val="0078518F"/>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1CD"/>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D4D"/>
    <w:rsid w:val="007A2CF7"/>
    <w:rsid w:val="007A306F"/>
    <w:rsid w:val="007A3472"/>
    <w:rsid w:val="007A3C8F"/>
    <w:rsid w:val="007A4023"/>
    <w:rsid w:val="007A4103"/>
    <w:rsid w:val="007A43A6"/>
    <w:rsid w:val="007A4A85"/>
    <w:rsid w:val="007A55EF"/>
    <w:rsid w:val="007A58A6"/>
    <w:rsid w:val="007A6600"/>
    <w:rsid w:val="007A6DC9"/>
    <w:rsid w:val="007A7202"/>
    <w:rsid w:val="007A7354"/>
    <w:rsid w:val="007A7C57"/>
    <w:rsid w:val="007B0C78"/>
    <w:rsid w:val="007B1199"/>
    <w:rsid w:val="007B15A8"/>
    <w:rsid w:val="007B15C9"/>
    <w:rsid w:val="007B1A12"/>
    <w:rsid w:val="007B1C2B"/>
    <w:rsid w:val="007B27C6"/>
    <w:rsid w:val="007B2F2C"/>
    <w:rsid w:val="007B3702"/>
    <w:rsid w:val="007B3905"/>
    <w:rsid w:val="007B3D2D"/>
    <w:rsid w:val="007B4E76"/>
    <w:rsid w:val="007B4EB4"/>
    <w:rsid w:val="007B50AE"/>
    <w:rsid w:val="007B51DF"/>
    <w:rsid w:val="007B55AC"/>
    <w:rsid w:val="007B616D"/>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1752"/>
    <w:rsid w:val="007E2BA4"/>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589"/>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55C"/>
    <w:rsid w:val="00812E15"/>
    <w:rsid w:val="00812F42"/>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CBE"/>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C35"/>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1E8"/>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1CC1"/>
    <w:rsid w:val="00892215"/>
    <w:rsid w:val="008924A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0A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2F27"/>
    <w:rsid w:val="0090336B"/>
    <w:rsid w:val="00903A3A"/>
    <w:rsid w:val="00904510"/>
    <w:rsid w:val="009053AA"/>
    <w:rsid w:val="00906939"/>
    <w:rsid w:val="009069F6"/>
    <w:rsid w:val="009075DE"/>
    <w:rsid w:val="0091019E"/>
    <w:rsid w:val="00910B7D"/>
    <w:rsid w:val="0091118D"/>
    <w:rsid w:val="00911503"/>
    <w:rsid w:val="00911DFB"/>
    <w:rsid w:val="009124D3"/>
    <w:rsid w:val="00912ECE"/>
    <w:rsid w:val="00912FC7"/>
    <w:rsid w:val="009139D9"/>
    <w:rsid w:val="00914178"/>
    <w:rsid w:val="00914355"/>
    <w:rsid w:val="00914AD8"/>
    <w:rsid w:val="009154AA"/>
    <w:rsid w:val="00915975"/>
    <w:rsid w:val="00916079"/>
    <w:rsid w:val="0091625A"/>
    <w:rsid w:val="00916569"/>
    <w:rsid w:val="0091692E"/>
    <w:rsid w:val="00917948"/>
    <w:rsid w:val="00917CE9"/>
    <w:rsid w:val="00917E11"/>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4C3"/>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57C7D"/>
    <w:rsid w:val="009605EB"/>
    <w:rsid w:val="00960696"/>
    <w:rsid w:val="00960A93"/>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4816"/>
    <w:rsid w:val="0099487F"/>
    <w:rsid w:val="00994DCA"/>
    <w:rsid w:val="00995DBD"/>
    <w:rsid w:val="009960EC"/>
    <w:rsid w:val="00996B44"/>
    <w:rsid w:val="00996CAC"/>
    <w:rsid w:val="00996D62"/>
    <w:rsid w:val="00996ED7"/>
    <w:rsid w:val="009970DD"/>
    <w:rsid w:val="009977B1"/>
    <w:rsid w:val="00997ADB"/>
    <w:rsid w:val="00997BF9"/>
    <w:rsid w:val="00997CC0"/>
    <w:rsid w:val="009A0442"/>
    <w:rsid w:val="009A0927"/>
    <w:rsid w:val="009A0FBA"/>
    <w:rsid w:val="009A13E6"/>
    <w:rsid w:val="009A1601"/>
    <w:rsid w:val="009A18A9"/>
    <w:rsid w:val="009A22E1"/>
    <w:rsid w:val="009A29C9"/>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89C"/>
    <w:rsid w:val="009B7E87"/>
    <w:rsid w:val="009C01C0"/>
    <w:rsid w:val="009C04BA"/>
    <w:rsid w:val="009C053F"/>
    <w:rsid w:val="009C0B53"/>
    <w:rsid w:val="009C1312"/>
    <w:rsid w:val="009C1399"/>
    <w:rsid w:val="009C148B"/>
    <w:rsid w:val="009C19F5"/>
    <w:rsid w:val="009C1C90"/>
    <w:rsid w:val="009C1DF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BBC"/>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495"/>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6C80"/>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0F5B"/>
    <w:rsid w:val="00A1106B"/>
    <w:rsid w:val="00A113F6"/>
    <w:rsid w:val="00A11AE0"/>
    <w:rsid w:val="00A12C38"/>
    <w:rsid w:val="00A13036"/>
    <w:rsid w:val="00A13E54"/>
    <w:rsid w:val="00A14582"/>
    <w:rsid w:val="00A147BA"/>
    <w:rsid w:val="00A14B72"/>
    <w:rsid w:val="00A14BA4"/>
    <w:rsid w:val="00A14F4E"/>
    <w:rsid w:val="00A15C12"/>
    <w:rsid w:val="00A16140"/>
    <w:rsid w:val="00A1673D"/>
    <w:rsid w:val="00A16AF3"/>
    <w:rsid w:val="00A16CCA"/>
    <w:rsid w:val="00A171D3"/>
    <w:rsid w:val="00A17EBF"/>
    <w:rsid w:val="00A17F63"/>
    <w:rsid w:val="00A20373"/>
    <w:rsid w:val="00A20379"/>
    <w:rsid w:val="00A20E07"/>
    <w:rsid w:val="00A21369"/>
    <w:rsid w:val="00A2193B"/>
    <w:rsid w:val="00A224BF"/>
    <w:rsid w:val="00A22793"/>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75F"/>
    <w:rsid w:val="00A41917"/>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1E9"/>
    <w:rsid w:val="00A50307"/>
    <w:rsid w:val="00A5094F"/>
    <w:rsid w:val="00A50986"/>
    <w:rsid w:val="00A50D8F"/>
    <w:rsid w:val="00A50F47"/>
    <w:rsid w:val="00A51E0C"/>
    <w:rsid w:val="00A52210"/>
    <w:rsid w:val="00A5266E"/>
    <w:rsid w:val="00A52C03"/>
    <w:rsid w:val="00A52C0A"/>
    <w:rsid w:val="00A52DB3"/>
    <w:rsid w:val="00A52E1D"/>
    <w:rsid w:val="00A5358E"/>
    <w:rsid w:val="00A53BD7"/>
    <w:rsid w:val="00A54279"/>
    <w:rsid w:val="00A54432"/>
    <w:rsid w:val="00A54D8D"/>
    <w:rsid w:val="00A55B22"/>
    <w:rsid w:val="00A55B28"/>
    <w:rsid w:val="00A5629A"/>
    <w:rsid w:val="00A56798"/>
    <w:rsid w:val="00A56BB7"/>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78E"/>
    <w:rsid w:val="00A75D39"/>
    <w:rsid w:val="00A761D4"/>
    <w:rsid w:val="00A7653F"/>
    <w:rsid w:val="00A76DBB"/>
    <w:rsid w:val="00A7706C"/>
    <w:rsid w:val="00A77E01"/>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D91"/>
    <w:rsid w:val="00A93E4E"/>
    <w:rsid w:val="00A9442A"/>
    <w:rsid w:val="00A94B28"/>
    <w:rsid w:val="00A94B9D"/>
    <w:rsid w:val="00A951DB"/>
    <w:rsid w:val="00A952DB"/>
    <w:rsid w:val="00A956B7"/>
    <w:rsid w:val="00A956F8"/>
    <w:rsid w:val="00A95963"/>
    <w:rsid w:val="00A95CD7"/>
    <w:rsid w:val="00A971D1"/>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0FD"/>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639"/>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0B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6EB"/>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CF9"/>
    <w:rsid w:val="00B07EBA"/>
    <w:rsid w:val="00B100B9"/>
    <w:rsid w:val="00B1052A"/>
    <w:rsid w:val="00B105F6"/>
    <w:rsid w:val="00B125F7"/>
    <w:rsid w:val="00B139E0"/>
    <w:rsid w:val="00B13E74"/>
    <w:rsid w:val="00B152F4"/>
    <w:rsid w:val="00B1542D"/>
    <w:rsid w:val="00B157F9"/>
    <w:rsid w:val="00B15AB9"/>
    <w:rsid w:val="00B15F66"/>
    <w:rsid w:val="00B16272"/>
    <w:rsid w:val="00B1677C"/>
    <w:rsid w:val="00B167F1"/>
    <w:rsid w:val="00B16FFF"/>
    <w:rsid w:val="00B17033"/>
    <w:rsid w:val="00B17436"/>
    <w:rsid w:val="00B17511"/>
    <w:rsid w:val="00B176C4"/>
    <w:rsid w:val="00B20256"/>
    <w:rsid w:val="00B2074F"/>
    <w:rsid w:val="00B2097E"/>
    <w:rsid w:val="00B20D09"/>
    <w:rsid w:val="00B20D0F"/>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10B"/>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833"/>
    <w:rsid w:val="00B62AAA"/>
    <w:rsid w:val="00B62B11"/>
    <w:rsid w:val="00B63534"/>
    <w:rsid w:val="00B63609"/>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13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63"/>
    <w:rsid w:val="00BA2A08"/>
    <w:rsid w:val="00BA34C0"/>
    <w:rsid w:val="00BA3F6C"/>
    <w:rsid w:val="00BA4164"/>
    <w:rsid w:val="00BA47B3"/>
    <w:rsid w:val="00BA49CB"/>
    <w:rsid w:val="00BA4AAB"/>
    <w:rsid w:val="00BA4F1E"/>
    <w:rsid w:val="00BA56D2"/>
    <w:rsid w:val="00BA592D"/>
    <w:rsid w:val="00BA67D4"/>
    <w:rsid w:val="00BA6BBA"/>
    <w:rsid w:val="00BA72B2"/>
    <w:rsid w:val="00BA76E0"/>
    <w:rsid w:val="00BA7B78"/>
    <w:rsid w:val="00BB026C"/>
    <w:rsid w:val="00BB0D37"/>
    <w:rsid w:val="00BB14C4"/>
    <w:rsid w:val="00BB2A25"/>
    <w:rsid w:val="00BB332C"/>
    <w:rsid w:val="00BB34B4"/>
    <w:rsid w:val="00BB36D4"/>
    <w:rsid w:val="00BB4495"/>
    <w:rsid w:val="00BB4E96"/>
    <w:rsid w:val="00BB51E9"/>
    <w:rsid w:val="00BB52BF"/>
    <w:rsid w:val="00BB534C"/>
    <w:rsid w:val="00BB57EF"/>
    <w:rsid w:val="00BB749A"/>
    <w:rsid w:val="00BB7BE2"/>
    <w:rsid w:val="00BC00D9"/>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3C"/>
    <w:rsid w:val="00BF1B6B"/>
    <w:rsid w:val="00BF1D89"/>
    <w:rsid w:val="00BF26D4"/>
    <w:rsid w:val="00BF2925"/>
    <w:rsid w:val="00BF3077"/>
    <w:rsid w:val="00BF3251"/>
    <w:rsid w:val="00BF3279"/>
    <w:rsid w:val="00BF3B6B"/>
    <w:rsid w:val="00BF3E81"/>
    <w:rsid w:val="00BF3EC8"/>
    <w:rsid w:val="00BF4D66"/>
    <w:rsid w:val="00BF4E38"/>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71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976"/>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78"/>
    <w:rsid w:val="00C27186"/>
    <w:rsid w:val="00C279B5"/>
    <w:rsid w:val="00C27BD2"/>
    <w:rsid w:val="00C27C45"/>
    <w:rsid w:val="00C30691"/>
    <w:rsid w:val="00C30833"/>
    <w:rsid w:val="00C30F0B"/>
    <w:rsid w:val="00C31470"/>
    <w:rsid w:val="00C353D6"/>
    <w:rsid w:val="00C35447"/>
    <w:rsid w:val="00C35564"/>
    <w:rsid w:val="00C356D7"/>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D8B"/>
    <w:rsid w:val="00C65EFC"/>
    <w:rsid w:val="00C662E2"/>
    <w:rsid w:val="00C66E63"/>
    <w:rsid w:val="00C67803"/>
    <w:rsid w:val="00C7057C"/>
    <w:rsid w:val="00C70697"/>
    <w:rsid w:val="00C7129C"/>
    <w:rsid w:val="00C716A0"/>
    <w:rsid w:val="00C71E5F"/>
    <w:rsid w:val="00C72EF4"/>
    <w:rsid w:val="00C73332"/>
    <w:rsid w:val="00C738F0"/>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29"/>
    <w:rsid w:val="00C9027A"/>
    <w:rsid w:val="00C904B3"/>
    <w:rsid w:val="00C9068E"/>
    <w:rsid w:val="00C90D9C"/>
    <w:rsid w:val="00C910C3"/>
    <w:rsid w:val="00C91490"/>
    <w:rsid w:val="00C9182E"/>
    <w:rsid w:val="00C91F7D"/>
    <w:rsid w:val="00C91FCB"/>
    <w:rsid w:val="00C9206B"/>
    <w:rsid w:val="00C93196"/>
    <w:rsid w:val="00C9335F"/>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9B2"/>
    <w:rsid w:val="00CC4C07"/>
    <w:rsid w:val="00CC745E"/>
    <w:rsid w:val="00CC7B45"/>
    <w:rsid w:val="00CD0521"/>
    <w:rsid w:val="00CD0676"/>
    <w:rsid w:val="00CD0D28"/>
    <w:rsid w:val="00CD0DD8"/>
    <w:rsid w:val="00CD0FCF"/>
    <w:rsid w:val="00CD1072"/>
    <w:rsid w:val="00CD1188"/>
    <w:rsid w:val="00CD1487"/>
    <w:rsid w:val="00CD160F"/>
    <w:rsid w:val="00CD26B1"/>
    <w:rsid w:val="00CD2B1A"/>
    <w:rsid w:val="00CD2D0C"/>
    <w:rsid w:val="00CD2ED1"/>
    <w:rsid w:val="00CD2F77"/>
    <w:rsid w:val="00CD2FE3"/>
    <w:rsid w:val="00CD31A8"/>
    <w:rsid w:val="00CD337B"/>
    <w:rsid w:val="00CD3412"/>
    <w:rsid w:val="00CD4074"/>
    <w:rsid w:val="00CD424E"/>
    <w:rsid w:val="00CD5342"/>
    <w:rsid w:val="00CD5555"/>
    <w:rsid w:val="00CD632D"/>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3125"/>
    <w:rsid w:val="00D031AD"/>
    <w:rsid w:val="00D031DA"/>
    <w:rsid w:val="00D0349B"/>
    <w:rsid w:val="00D03861"/>
    <w:rsid w:val="00D04434"/>
    <w:rsid w:val="00D0466E"/>
    <w:rsid w:val="00D04A7D"/>
    <w:rsid w:val="00D05367"/>
    <w:rsid w:val="00D05AA7"/>
    <w:rsid w:val="00D05F16"/>
    <w:rsid w:val="00D06305"/>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46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C79"/>
    <w:rsid w:val="00DA15B5"/>
    <w:rsid w:val="00DA1C45"/>
    <w:rsid w:val="00DA1DF4"/>
    <w:rsid w:val="00DA20FC"/>
    <w:rsid w:val="00DA25B1"/>
    <w:rsid w:val="00DA305E"/>
    <w:rsid w:val="00DA3477"/>
    <w:rsid w:val="00DA358A"/>
    <w:rsid w:val="00DA3F8A"/>
    <w:rsid w:val="00DA41F5"/>
    <w:rsid w:val="00DA496C"/>
    <w:rsid w:val="00DA49D6"/>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4DE"/>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047"/>
    <w:rsid w:val="00DF54FD"/>
    <w:rsid w:val="00DF6056"/>
    <w:rsid w:val="00DF62E3"/>
    <w:rsid w:val="00DF7559"/>
    <w:rsid w:val="00DF7DAF"/>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6B3"/>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6E5"/>
    <w:rsid w:val="00E16887"/>
    <w:rsid w:val="00E1691D"/>
    <w:rsid w:val="00E1698F"/>
    <w:rsid w:val="00E17720"/>
    <w:rsid w:val="00E17FA2"/>
    <w:rsid w:val="00E20601"/>
    <w:rsid w:val="00E209C7"/>
    <w:rsid w:val="00E209D9"/>
    <w:rsid w:val="00E20A0E"/>
    <w:rsid w:val="00E20FEC"/>
    <w:rsid w:val="00E22330"/>
    <w:rsid w:val="00E22C06"/>
    <w:rsid w:val="00E23633"/>
    <w:rsid w:val="00E23997"/>
    <w:rsid w:val="00E2423D"/>
    <w:rsid w:val="00E24340"/>
    <w:rsid w:val="00E24460"/>
    <w:rsid w:val="00E24518"/>
    <w:rsid w:val="00E24ECD"/>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6FB"/>
    <w:rsid w:val="00E54E3B"/>
    <w:rsid w:val="00E557C6"/>
    <w:rsid w:val="00E55C1A"/>
    <w:rsid w:val="00E55C55"/>
    <w:rsid w:val="00E55C70"/>
    <w:rsid w:val="00E55D27"/>
    <w:rsid w:val="00E56B5B"/>
    <w:rsid w:val="00E5729C"/>
    <w:rsid w:val="00E572F1"/>
    <w:rsid w:val="00E57565"/>
    <w:rsid w:val="00E57CDB"/>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37A"/>
    <w:rsid w:val="00E67540"/>
    <w:rsid w:val="00E677DD"/>
    <w:rsid w:val="00E67998"/>
    <w:rsid w:val="00E67C51"/>
    <w:rsid w:val="00E7011B"/>
    <w:rsid w:val="00E7069F"/>
    <w:rsid w:val="00E72914"/>
    <w:rsid w:val="00E72EFA"/>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A7B"/>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2D94"/>
    <w:rsid w:val="00E93F05"/>
    <w:rsid w:val="00E93FCE"/>
    <w:rsid w:val="00E93FFE"/>
    <w:rsid w:val="00E942F4"/>
    <w:rsid w:val="00E94A2C"/>
    <w:rsid w:val="00E94F33"/>
    <w:rsid w:val="00E94F8A"/>
    <w:rsid w:val="00E955B6"/>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926"/>
    <w:rsid w:val="00EA6A36"/>
    <w:rsid w:val="00EA6EDB"/>
    <w:rsid w:val="00EA7056"/>
    <w:rsid w:val="00EA70B1"/>
    <w:rsid w:val="00EA7A41"/>
    <w:rsid w:val="00EB046F"/>
    <w:rsid w:val="00EB077B"/>
    <w:rsid w:val="00EB21E2"/>
    <w:rsid w:val="00EB22DA"/>
    <w:rsid w:val="00EB2E5A"/>
    <w:rsid w:val="00EB3645"/>
    <w:rsid w:val="00EB38B3"/>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E7DA5"/>
    <w:rsid w:val="00EF128D"/>
    <w:rsid w:val="00EF15EF"/>
    <w:rsid w:val="00EF18FE"/>
    <w:rsid w:val="00EF19A7"/>
    <w:rsid w:val="00EF25EC"/>
    <w:rsid w:val="00EF2C3D"/>
    <w:rsid w:val="00EF2F34"/>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846"/>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69BC"/>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302"/>
    <w:rsid w:val="00F5635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4DD"/>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7FC"/>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43C"/>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EA9"/>
    <w:rsid w:val="00FC6F85"/>
    <w:rsid w:val="00FC7413"/>
    <w:rsid w:val="00FC7429"/>
    <w:rsid w:val="00FC7653"/>
    <w:rsid w:val="00FC785A"/>
    <w:rsid w:val="00FC7868"/>
    <w:rsid w:val="00FC79A9"/>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207"/>
    <w:rsid w:val="00FD74DB"/>
    <w:rsid w:val="00FD7660"/>
    <w:rsid w:val="00FD796C"/>
    <w:rsid w:val="00FD79FB"/>
    <w:rsid w:val="00FE00B2"/>
    <w:rsid w:val="00FE0655"/>
    <w:rsid w:val="00FE0C3E"/>
    <w:rsid w:val="00FE0CDF"/>
    <w:rsid w:val="00FE1336"/>
    <w:rsid w:val="00FE2365"/>
    <w:rsid w:val="00FE24A9"/>
    <w:rsid w:val="00FE25A6"/>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35D4"/>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A1FC9"/>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lang w:eastAsia="en-US"/>
    </w:rPr>
  </w:style>
  <w:style w:type="paragraph" w:styleId="Heading7">
    <w:name w:val="heading 7"/>
    <w:basedOn w:val="Normal"/>
    <w:next w:val="Normal"/>
    <w:qFormat/>
    <w:rsid w:val="00A52210"/>
    <w:pPr>
      <w:keepNext/>
      <w:keepLines/>
      <w:numPr>
        <w:ilvl w:val="6"/>
        <w:numId w:val="1"/>
      </w:numPr>
      <w:spacing w:before="120"/>
      <w:outlineLvl w:val="6"/>
    </w:pPr>
    <w:rPr>
      <w:rFonts w:cs="Arial"/>
      <w:lang w:eastAsia="en-US"/>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lang w:eastAsia="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lang w:eastAsia="en-U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lang w:eastAsia="en-US"/>
    </w:rPr>
  </w:style>
  <w:style w:type="paragraph" w:styleId="DocumentMap">
    <w:name w:val="Document Map"/>
    <w:basedOn w:val="Normal"/>
    <w:semiHidden/>
    <w:rsid w:val="00A52210"/>
    <w:pPr>
      <w:shd w:val="clear" w:color="auto" w:fill="000080"/>
    </w:pPr>
    <w:rPr>
      <w:rFonts w:ascii="Tahoma" w:hAnsi="Tahoma" w:cs="Tahoma"/>
      <w:lang w:eastAsia="en-US"/>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lang w:eastAsia="en-US"/>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lang w:eastAsia="en-US"/>
    </w:rPr>
  </w:style>
  <w:style w:type="paragraph" w:customStyle="1" w:styleId="3GPPHeader">
    <w:name w:val="3GPP_Header"/>
    <w:basedOn w:val="Normal"/>
    <w:rsid w:val="00A52210"/>
    <w:pPr>
      <w:tabs>
        <w:tab w:val="left" w:pos="1701"/>
        <w:tab w:val="right" w:pos="9639"/>
      </w:tabs>
      <w:spacing w:after="240"/>
    </w:pPr>
    <w:rPr>
      <w:b/>
      <w:lang w:eastAsia="en-US"/>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lang w:eastAsia="en-US"/>
    </w:rPr>
  </w:style>
  <w:style w:type="paragraph" w:styleId="BalloonText">
    <w:name w:val="Balloon Text"/>
    <w:basedOn w:val="Normal"/>
    <w:semiHidden/>
    <w:rsid w:val="00A52210"/>
    <w:rPr>
      <w:rFonts w:ascii="Tahoma" w:hAnsi="Tahoma" w:cs="Tahoma"/>
      <w:sz w:val="16"/>
      <w:szCs w:val="16"/>
      <w:lang w:eastAsia="en-US"/>
    </w:rPr>
  </w:style>
  <w:style w:type="character" w:styleId="PageNumber">
    <w:name w:val="page number"/>
    <w:semiHidden/>
    <w:rsid w:val="00A52210"/>
  </w:style>
  <w:style w:type="paragraph" w:styleId="BodyText">
    <w:name w:val="Body Text"/>
    <w:basedOn w:val="Normal"/>
    <w:link w:val="BodyTextChar"/>
    <w:rsid w:val="00A52210"/>
    <w:rPr>
      <w:lang w:eastAsia="en-US"/>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lang w:eastAsia="en-US"/>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style>
  <w:style w:type="paragraph" w:customStyle="1" w:styleId="B2">
    <w:name w:val="B2"/>
    <w:basedOn w:val="List2"/>
    <w:link w:val="B2Char"/>
    <w:qFormat/>
    <w:rsid w:val="00A52210"/>
    <w:pPr>
      <w:spacing w:after="180"/>
    </w:pPr>
  </w:style>
  <w:style w:type="paragraph" w:customStyle="1" w:styleId="B3">
    <w:name w:val="B3"/>
    <w:basedOn w:val="List3"/>
    <w:rsid w:val="00A52210"/>
    <w:pPr>
      <w:spacing w:after="180"/>
    </w:pPr>
  </w:style>
  <w:style w:type="paragraph" w:customStyle="1" w:styleId="B4">
    <w:name w:val="B4"/>
    <w:basedOn w:val="List4"/>
    <w:rsid w:val="00A52210"/>
    <w:pPr>
      <w:spacing w:after="180"/>
    </w:pPr>
  </w:style>
  <w:style w:type="paragraph" w:customStyle="1" w:styleId="Proposal">
    <w:name w:val="Proposal"/>
    <w:basedOn w:val="Normal"/>
    <w:rsid w:val="00570F99"/>
    <w:pPr>
      <w:numPr>
        <w:numId w:val="3"/>
      </w:numPr>
      <w:tabs>
        <w:tab w:val="clear" w:pos="9242"/>
        <w:tab w:val="left" w:pos="1701"/>
      </w:tabs>
      <w:ind w:left="1701" w:hanging="1701"/>
    </w:pPr>
    <w:rPr>
      <w:b/>
      <w:bCs/>
      <w:lang w:eastAsia="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lang w:eastAsia="en-US"/>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lang w:eastAsia="en-US"/>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lang w:eastAsia="en-US"/>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lang w:eastAsia="en-US"/>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0Maintext">
    <w:name w:val="0 Main text"/>
    <w:basedOn w:val="Normal"/>
    <w:link w:val="0MaintextChar"/>
    <w:qFormat/>
    <w:rsid w:val="00C15976"/>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C15976"/>
    <w:rPr>
      <w:rFonts w:ascii="Times New Roman" w:hAnsi="Times New Roman" w:cs="Batang"/>
      <w:lang w:val="en-GB"/>
    </w:rPr>
  </w:style>
  <w:style w:type="paragraph" w:customStyle="1" w:styleId="textintend1">
    <w:name w:val="text intend 1"/>
    <w:basedOn w:val="Normal"/>
    <w:rsid w:val="00C15976"/>
    <w:pPr>
      <w:numPr>
        <w:numId w:val="4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C15976"/>
    <w:rPr>
      <w:rFonts w:ascii="Times New Roman" w:eastAsia="Times New Roman" w:hAnsi="Times New Roman"/>
      <w:sz w:val="24"/>
      <w:szCs w:val="24"/>
      <w:lang w:eastAsia="en-US"/>
    </w:rPr>
  </w:style>
  <w:style w:type="character" w:customStyle="1" w:styleId="B2Char">
    <w:name w:val="B2 Char"/>
    <w:link w:val="B2"/>
    <w:qFormat/>
    <w:rsid w:val="00C15976"/>
    <w:rPr>
      <w:rFonts w:ascii="Times New Roman" w:eastAsia="Times New Roman" w:hAnsi="Times New Roman"/>
      <w:sz w:val="24"/>
      <w:szCs w:val="24"/>
      <w:lang w:eastAsia="en-US"/>
    </w:rPr>
  </w:style>
  <w:style w:type="character" w:styleId="UnresolvedMention">
    <w:name w:val="Unresolved Mention"/>
    <w:basedOn w:val="DefaultParagraphFont"/>
    <w:rsid w:val="002E45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6733">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4222582">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35962401">
      <w:bodyDiv w:val="1"/>
      <w:marLeft w:val="0"/>
      <w:marRight w:val="0"/>
      <w:marTop w:val="0"/>
      <w:marBottom w:val="0"/>
      <w:divBdr>
        <w:top w:val="none" w:sz="0" w:space="0" w:color="auto"/>
        <w:left w:val="none" w:sz="0" w:space="0" w:color="auto"/>
        <w:bottom w:val="none" w:sz="0" w:space="0" w:color="auto"/>
        <w:right w:val="none" w:sz="0" w:space="0" w:color="auto"/>
      </w:divBdr>
    </w:div>
    <w:div w:id="339085614">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5525562">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4265285">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017717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2247153">
      <w:bodyDiv w:val="1"/>
      <w:marLeft w:val="0"/>
      <w:marRight w:val="0"/>
      <w:marTop w:val="0"/>
      <w:marBottom w:val="0"/>
      <w:divBdr>
        <w:top w:val="none" w:sz="0" w:space="0" w:color="auto"/>
        <w:left w:val="none" w:sz="0" w:space="0" w:color="auto"/>
        <w:bottom w:val="none" w:sz="0" w:space="0" w:color="auto"/>
        <w:right w:val="none" w:sz="0" w:space="0" w:color="auto"/>
      </w:divBdr>
      <w:divsChild>
        <w:div w:id="4370210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101557">
              <w:marLeft w:val="0"/>
              <w:marRight w:val="0"/>
              <w:marTop w:val="0"/>
              <w:marBottom w:val="0"/>
              <w:divBdr>
                <w:top w:val="none" w:sz="0" w:space="0" w:color="auto"/>
                <w:left w:val="none" w:sz="0" w:space="0" w:color="auto"/>
                <w:bottom w:val="none" w:sz="0" w:space="0" w:color="auto"/>
                <w:right w:val="none" w:sz="0" w:space="0" w:color="auto"/>
              </w:divBdr>
              <w:divsChild>
                <w:div w:id="394936605">
                  <w:marLeft w:val="0"/>
                  <w:marRight w:val="0"/>
                  <w:marTop w:val="0"/>
                  <w:marBottom w:val="0"/>
                  <w:divBdr>
                    <w:top w:val="none" w:sz="0" w:space="0" w:color="auto"/>
                    <w:left w:val="none" w:sz="0" w:space="0" w:color="auto"/>
                    <w:bottom w:val="none" w:sz="0" w:space="0" w:color="auto"/>
                    <w:right w:val="none" w:sz="0" w:space="0" w:color="auto"/>
                  </w:divBdr>
                  <w:divsChild>
                    <w:div w:id="1291059501">
                      <w:marLeft w:val="0"/>
                      <w:marRight w:val="0"/>
                      <w:marTop w:val="0"/>
                      <w:marBottom w:val="0"/>
                      <w:divBdr>
                        <w:top w:val="none" w:sz="0" w:space="0" w:color="auto"/>
                        <w:left w:val="none" w:sz="0" w:space="0" w:color="auto"/>
                        <w:bottom w:val="none" w:sz="0" w:space="0" w:color="auto"/>
                        <w:right w:val="none" w:sz="0" w:space="0" w:color="auto"/>
                      </w:divBdr>
                      <w:divsChild>
                        <w:div w:id="1526365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704344">
                              <w:marLeft w:val="0"/>
                              <w:marRight w:val="0"/>
                              <w:marTop w:val="0"/>
                              <w:marBottom w:val="0"/>
                              <w:divBdr>
                                <w:top w:val="none" w:sz="0" w:space="0" w:color="auto"/>
                                <w:left w:val="none" w:sz="0" w:space="0" w:color="auto"/>
                                <w:bottom w:val="none" w:sz="0" w:space="0" w:color="auto"/>
                                <w:right w:val="none" w:sz="0" w:space="0" w:color="auto"/>
                              </w:divBdr>
                              <w:divsChild>
                                <w:div w:id="1312176500">
                                  <w:marLeft w:val="0"/>
                                  <w:marRight w:val="0"/>
                                  <w:marTop w:val="0"/>
                                  <w:marBottom w:val="0"/>
                                  <w:divBdr>
                                    <w:top w:val="none" w:sz="0" w:space="0" w:color="auto"/>
                                    <w:left w:val="none" w:sz="0" w:space="0" w:color="auto"/>
                                    <w:bottom w:val="none" w:sz="0" w:space="0" w:color="auto"/>
                                    <w:right w:val="none" w:sz="0" w:space="0" w:color="auto"/>
                                  </w:divBdr>
                                  <w:divsChild>
                                    <w:div w:id="3770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4320558">
      <w:bodyDiv w:val="1"/>
      <w:marLeft w:val="0"/>
      <w:marRight w:val="0"/>
      <w:marTop w:val="0"/>
      <w:marBottom w:val="0"/>
      <w:divBdr>
        <w:top w:val="none" w:sz="0" w:space="0" w:color="auto"/>
        <w:left w:val="none" w:sz="0" w:space="0" w:color="auto"/>
        <w:bottom w:val="none" w:sz="0" w:space="0" w:color="auto"/>
        <w:right w:val="none" w:sz="0" w:space="0" w:color="auto"/>
      </w:divBdr>
      <w:divsChild>
        <w:div w:id="231812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587223">
              <w:marLeft w:val="0"/>
              <w:marRight w:val="0"/>
              <w:marTop w:val="0"/>
              <w:marBottom w:val="0"/>
              <w:divBdr>
                <w:top w:val="none" w:sz="0" w:space="0" w:color="auto"/>
                <w:left w:val="none" w:sz="0" w:space="0" w:color="auto"/>
                <w:bottom w:val="none" w:sz="0" w:space="0" w:color="auto"/>
                <w:right w:val="none" w:sz="0" w:space="0" w:color="auto"/>
              </w:divBdr>
              <w:divsChild>
                <w:div w:id="1772967453">
                  <w:marLeft w:val="0"/>
                  <w:marRight w:val="0"/>
                  <w:marTop w:val="0"/>
                  <w:marBottom w:val="0"/>
                  <w:divBdr>
                    <w:top w:val="none" w:sz="0" w:space="0" w:color="auto"/>
                    <w:left w:val="none" w:sz="0" w:space="0" w:color="auto"/>
                    <w:bottom w:val="none" w:sz="0" w:space="0" w:color="auto"/>
                    <w:right w:val="none" w:sz="0" w:space="0" w:color="auto"/>
                  </w:divBdr>
                  <w:divsChild>
                    <w:div w:id="622151998">
                      <w:marLeft w:val="0"/>
                      <w:marRight w:val="0"/>
                      <w:marTop w:val="0"/>
                      <w:marBottom w:val="0"/>
                      <w:divBdr>
                        <w:top w:val="none" w:sz="0" w:space="0" w:color="auto"/>
                        <w:left w:val="none" w:sz="0" w:space="0" w:color="auto"/>
                        <w:bottom w:val="none" w:sz="0" w:space="0" w:color="auto"/>
                        <w:right w:val="none" w:sz="0" w:space="0" w:color="auto"/>
                      </w:divBdr>
                      <w:divsChild>
                        <w:div w:id="776482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1531566">
                              <w:marLeft w:val="0"/>
                              <w:marRight w:val="0"/>
                              <w:marTop w:val="0"/>
                              <w:marBottom w:val="0"/>
                              <w:divBdr>
                                <w:top w:val="none" w:sz="0" w:space="0" w:color="auto"/>
                                <w:left w:val="none" w:sz="0" w:space="0" w:color="auto"/>
                                <w:bottom w:val="none" w:sz="0" w:space="0" w:color="auto"/>
                                <w:right w:val="none" w:sz="0" w:space="0" w:color="auto"/>
                              </w:divBdr>
                              <w:divsChild>
                                <w:div w:id="618339557">
                                  <w:marLeft w:val="0"/>
                                  <w:marRight w:val="0"/>
                                  <w:marTop w:val="0"/>
                                  <w:marBottom w:val="0"/>
                                  <w:divBdr>
                                    <w:top w:val="none" w:sz="0" w:space="0" w:color="auto"/>
                                    <w:left w:val="none" w:sz="0" w:space="0" w:color="auto"/>
                                    <w:bottom w:val="none" w:sz="0" w:space="0" w:color="auto"/>
                                    <w:right w:val="none" w:sz="0" w:space="0" w:color="auto"/>
                                  </w:divBdr>
                                  <w:divsChild>
                                    <w:div w:id="90487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1358673">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9443727">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06266739">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E3C4A-FAA0-BB47-BAF0-131D8B184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1243</TotalTime>
  <Pages>2</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48</cp:revision>
  <cp:lastPrinted>2020-01-28T01:18:00Z</cp:lastPrinted>
  <dcterms:created xsi:type="dcterms:W3CDTF">2019-09-23T23:59:00Z</dcterms:created>
  <dcterms:modified xsi:type="dcterms:W3CDTF">2020-10-16T04:16:00Z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